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721665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 xml:space="preserve"> </w:t>
      </w:r>
    </w:p>
    <w:p>
      <w:pPr>
        <w:spacing w:before="0" w:after="0" w:line="408"/>
        <w:ind w:left="120"/>
        <w:jc w:val="center"/>
      </w:pPr>
      <w:bookmarkStart w:name="0b39eddd-ebf7-404c-8ed4-76991eb8dd98" w:id="2"/>
      <w:r>
        <w:rPr>
          <w:rFonts w:ascii="Times New Roman" w:hAnsi="Times New Roman"/>
          <w:b/>
          <w:i w:val="false"/>
          <w:color w:val="000000"/>
          <w:sz w:val="28"/>
        </w:rPr>
        <w:t>Администрация Георгиевского муниципального округа Ставропольского края</w:t>
      </w:r>
      <w:bookmarkEnd w:id="2"/>
    </w:p>
    <w:p>
      <w:pPr>
        <w:spacing w:before="0" w:after="0" w:line="408"/>
        <w:ind w:left="120"/>
        <w:jc w:val="center"/>
      </w:pPr>
      <w:r>
        <w:rPr>
          <w:rFonts w:ascii="Times New Roman" w:hAnsi="Times New Roman"/>
          <w:b/>
          <w:i w:val="false"/>
          <w:color w:val="000000"/>
          <w:sz w:val="28"/>
        </w:rPr>
        <w:t>МБОУ СОШ № 22 с. Обильного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Петрухина Е.И.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Петрухина И.И.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6224787)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3"/>
      <w:r>
        <w:rPr>
          <w:rFonts w:ascii="Times New Roman" w:hAnsi="Times New Roman"/>
          <w:b/>
          <w:i w:val="false"/>
          <w:color w:val="000000"/>
          <w:sz w:val="28"/>
        </w:rPr>
        <w:t>село Обильное</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2024 -2025</w:t>
      </w:r>
      <w:bookmarkEnd w:id="4"/>
    </w:p>
    <w:p>
      <w:pPr>
        <w:spacing w:before="0" w:after="0"/>
        <w:ind w:left="120"/>
        <w:jc w:val="left"/>
      </w:pPr>
    </w:p>
    <w:bookmarkStart w:name="block-47216654" w:id="5"/>
    <w:p>
      <w:pPr>
        <w:sectPr>
          <w:pgSz w:w="11906" w:h="16383" w:orient="portrait"/>
        </w:sectPr>
      </w:pPr>
    </w:p>
    <w:bookmarkEnd w:id="5"/>
    <w:bookmarkEnd w:id="0"/>
    <w:bookmarkStart w:name="block-4721666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47216660" w:id="7"/>
    <w:p>
      <w:pPr>
        <w:sectPr>
          <w:pgSz w:w="11906" w:h="16383" w:orient="portrait"/>
        </w:sectPr>
      </w:pPr>
    </w:p>
    <w:bookmarkEnd w:id="7"/>
    <w:bookmarkEnd w:id="6"/>
    <w:bookmarkStart w:name="block-47216655"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47216655" w:id="9"/>
    <w:p>
      <w:pPr>
        <w:sectPr>
          <w:pgSz w:w="11906" w:h="16383" w:orient="portrait"/>
        </w:sectPr>
      </w:pPr>
    </w:p>
    <w:bookmarkEnd w:id="9"/>
    <w:bookmarkEnd w:id="8"/>
    <w:bookmarkStart w:name="block-47216659"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47216659" w:id="11"/>
    <w:p>
      <w:pPr>
        <w:sectPr>
          <w:pgSz w:w="11906" w:h="16383" w:orient="portrait"/>
        </w:sectPr>
      </w:pPr>
    </w:p>
    <w:bookmarkEnd w:id="11"/>
    <w:bookmarkEnd w:id="10"/>
    <w:bookmarkStart w:name="block-4721665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2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7216656" w:id="13"/>
    <w:p>
      <w:pPr>
        <w:sectPr>
          <w:pgSz w:w="16383" w:h="11906" w:orient="landscape"/>
        </w:sectPr>
      </w:pPr>
    </w:p>
    <w:bookmarkEnd w:id="13"/>
    <w:bookmarkEnd w:id="12"/>
    <w:bookmarkStart w:name="block-4721665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231"/>
        <w:gridCol w:w="2800"/>
        <w:gridCol w:w="2602"/>
        <w:gridCol w:w="2746"/>
        <w:gridCol w:w="4215"/>
      </w:tblGrid>
      <w:tr>
        <w:trPr>
          <w:trHeight w:val="300" w:hRule="atLeast"/>
          <w:trHeight w:val="144" w:hRule="atLeast"/>
        </w:trPr>
        <w:tc>
          <w:tcPr>
            <w:tcW w:w="8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182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9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41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55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55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55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55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69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55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55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55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208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180"/>
        <w:gridCol w:w="3091"/>
        <w:gridCol w:w="2548"/>
        <w:gridCol w:w="2664"/>
        <w:gridCol w:w="4111"/>
      </w:tblGrid>
      <w:tr>
        <w:trPr>
          <w:trHeight w:val="570" w:hRule="atLeast"/>
          <w:trHeight w:val="144" w:hRule="atLeast"/>
        </w:trPr>
        <w:tc>
          <w:tcPr>
            <w:tcW w:w="82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1783"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8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8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7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63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 / Всероссийская проверочная работа</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78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ind w:left="135"/>
              <w:jc w:val="left"/>
            </w:pP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175"/>
        <w:gridCol w:w="3120"/>
        <w:gridCol w:w="2543"/>
        <w:gridCol w:w="2656"/>
        <w:gridCol w:w="4100"/>
      </w:tblGrid>
      <w:tr>
        <w:trPr>
          <w:trHeight w:val="570" w:hRule="atLeast"/>
          <w:trHeight w:val="144" w:hRule="atLeast"/>
        </w:trPr>
        <w:tc>
          <w:tcPr>
            <w:tcW w:w="8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1780"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8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8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7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58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Финансовая безопасность</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бюджет и финансовое планирование</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90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36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8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90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его развитие. Информация и современный мир</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https://m.edsoo.ru/f5ec3a5e</w:t>
              </w:r>
            </w:hyperlink>
          </w:p>
        </w:tc>
      </w:tr>
      <w:tr>
        <w:trPr>
          <w:trHeight w:val="163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 / Всероссийская проверочная работа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https://m.edsoo.ru/f5ec3d60</w:t>
              </w:r>
            </w:hyperlink>
          </w:p>
        </w:tc>
      </w:tr>
      <w:tr>
        <w:trPr>
          <w:trHeight w:val="136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7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217"/>
        <w:gridCol w:w="2880"/>
        <w:gridCol w:w="2587"/>
        <w:gridCol w:w="2724"/>
        <w:gridCol w:w="4186"/>
      </w:tblGrid>
      <w:tr>
        <w:trPr>
          <w:trHeight w:val="300" w:hRule="atLeast"/>
          <w:trHeight w:val="144" w:hRule="atLeast"/>
        </w:trPr>
        <w:tc>
          <w:tcPr>
            <w:tcW w:w="8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1810"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93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30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и противодействие коррупции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148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Мода и спорт</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84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c>
          <w:tcPr>
            <w:tcW w:w="29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7216657" w:id="15"/>
    <w:p>
      <w:pPr>
        <w:sectPr>
          <w:pgSz w:w="16383" w:h="11906" w:orient="landscape"/>
        </w:sectPr>
      </w:pPr>
    </w:p>
    <w:bookmarkEnd w:id="15"/>
    <w:bookmarkEnd w:id="14"/>
    <w:bookmarkStart w:name="block-4721665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7216658"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f72" Type="http://schemas.openxmlformats.org/officeDocument/2006/relationships/hyperlink" Id="rId148"/>
    <Relationship TargetMode="External" Target="https://m.edsoo.ru/f5ec3a5e" Type="http://schemas.openxmlformats.org/officeDocument/2006/relationships/hyperlink" Id="rId149"/>
    <Relationship TargetMode="External" Target="https://m.edsoo.ru/f5ec3bd0" Type="http://schemas.openxmlformats.org/officeDocument/2006/relationships/hyperlink" Id="rId150"/>
    <Relationship TargetMode="External" Target="https://m.edsoo.ru/f5ec3d60"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